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27C50A" w:rsidR="006222EF" w:rsidRDefault="00E8043B">
      <w:pPr>
        <w:spacing w:before="240" w:after="160"/>
        <w:jc w:val="both"/>
        <w:rPr>
          <w:rFonts w:ascii="Quicksand" w:eastAsia="Quicksand" w:hAnsi="Quicksand" w:cs="Quicksand"/>
          <w:b/>
          <w:color w:val="808080"/>
          <w:sz w:val="24"/>
          <w:szCs w:val="24"/>
        </w:rPr>
      </w:pPr>
      <w:r>
        <w:rPr>
          <w:rFonts w:ascii="Quicksand" w:eastAsia="Quicksand" w:hAnsi="Quicksand" w:cs="Quicksand"/>
        </w:rPr>
        <w:t xml:space="preserve">Origen: Informe Final F. Éxito </w:t>
      </w:r>
      <w:r>
        <w:rPr>
          <w:rFonts w:ascii="Quicksand" w:eastAsia="Quicksand" w:hAnsi="Quicksand" w:cs="Quicksand"/>
        </w:rPr>
        <w:t xml:space="preserve">_ </w:t>
      </w:r>
      <w:r>
        <w:rPr>
          <w:rFonts w:ascii="Quicksand" w:eastAsia="Quicksand" w:hAnsi="Quicksand" w:cs="Quicksand"/>
        </w:rPr>
        <w:t>Vaupé</w:t>
      </w:r>
      <w:r>
        <w:rPr>
          <w:rFonts w:ascii="Quicksand" w:eastAsia="Quicksand" w:hAnsi="Quicksand" w:cs="Quicksand"/>
        </w:rPr>
        <w:t>s Salud</w:t>
      </w:r>
    </w:p>
    <w:p w14:paraId="00000002" w14:textId="77777777" w:rsidR="006222EF" w:rsidRPr="00E8043B" w:rsidRDefault="00E8043B">
      <w:pPr>
        <w:pStyle w:val="Ttulo3"/>
        <w:spacing w:before="40" w:after="0" w:line="259" w:lineRule="auto"/>
        <w:rPr>
          <w:rFonts w:ascii="Quicksand" w:eastAsia="Quicksand" w:hAnsi="Quicksand" w:cs="Quicksand"/>
          <w:sz w:val="40"/>
          <w:szCs w:val="40"/>
        </w:rPr>
      </w:pPr>
      <w:bookmarkStart w:id="0" w:name="_uo5zztmwvm6d" w:colFirst="0" w:colLast="0"/>
      <w:bookmarkEnd w:id="0"/>
      <w:r w:rsidRPr="00E8043B">
        <w:rPr>
          <w:rFonts w:ascii="Quicksand" w:eastAsia="Quicksand" w:hAnsi="Quicksand" w:cs="Quicksand"/>
          <w:b/>
          <w:color w:val="808080"/>
          <w:sz w:val="36"/>
          <w:szCs w:val="36"/>
        </w:rPr>
        <w:t xml:space="preserve">Protocolos interculturales </w:t>
      </w:r>
    </w:p>
    <w:p w14:paraId="00000003" w14:textId="77777777" w:rsidR="006222EF" w:rsidRDefault="00E8043B">
      <w:pPr>
        <w:spacing w:before="240" w:after="160"/>
        <w:jc w:val="both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El objetivo de esta experiencia fue el de desarrollar dos protocolos interculturales de salud, uno de un evento materno y otro de un evento infantil, priorizados con las comunidades de Timbó y Wacará, partiendo del curso de vida, con énfasis en la prevenci</w:t>
      </w:r>
      <w:r>
        <w:rPr>
          <w:rFonts w:ascii="Quicksand" w:eastAsia="Quicksand" w:hAnsi="Quicksand" w:cs="Quicksand"/>
        </w:rPr>
        <w:t>ón y el mantenimiento de la salud.</w:t>
      </w:r>
    </w:p>
    <w:p w14:paraId="00000004" w14:textId="77777777" w:rsidR="006222EF" w:rsidRDefault="00E8043B">
      <w:pPr>
        <w:spacing w:before="240" w:after="160"/>
        <w:jc w:val="both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Los segmentos que conformaron el taller para la elaboración de los protocolos de salud comunitario se resumen en la siguiente tabla:</w:t>
      </w:r>
    </w:p>
    <w:p w14:paraId="00000005" w14:textId="77777777" w:rsidR="006222EF" w:rsidRDefault="00E8043B">
      <w:pPr>
        <w:spacing w:before="240"/>
        <w:jc w:val="center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  <w:color w:val="7F7F7F"/>
          <w:sz w:val="20"/>
          <w:szCs w:val="20"/>
        </w:rPr>
        <w:t>Tabla 15: Pasos del taller para la elaboración de los protocolos de salud comunitarios.</w:t>
      </w:r>
    </w:p>
    <w:tbl>
      <w:tblPr>
        <w:tblStyle w:val="a"/>
        <w:tblW w:w="9209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6222EF" w14:paraId="613ADD91" w14:textId="77777777" w:rsidTr="00622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7F7F7F"/>
          </w:tcPr>
          <w:p w14:paraId="00000006" w14:textId="77777777" w:rsidR="006222EF" w:rsidRDefault="00E8043B">
            <w:pPr>
              <w:spacing w:after="160" w:line="259" w:lineRule="auto"/>
              <w:jc w:val="center"/>
              <w:rPr>
                <w:rFonts w:ascii="Quicksand" w:eastAsia="Quicksand" w:hAnsi="Quicksand" w:cs="Quicksand"/>
                <w:color w:val="FFFFFF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FFFFFF"/>
                <w:sz w:val="20"/>
                <w:szCs w:val="20"/>
              </w:rPr>
              <w:t>PRIMERA PARTE</w:t>
            </w:r>
          </w:p>
        </w:tc>
      </w:tr>
      <w:tr w:rsidR="006222EF" w14:paraId="2A52F32C" w14:textId="77777777" w:rsidTr="0062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/>
            <w:vAlign w:val="center"/>
          </w:tcPr>
          <w:p w14:paraId="00000008" w14:textId="77777777" w:rsidR="006222EF" w:rsidRDefault="00E8043B">
            <w:pPr>
              <w:spacing w:line="259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color w:val="000000"/>
                <w:sz w:val="20"/>
                <w:szCs w:val="20"/>
              </w:rPr>
              <w:t>1. Socialización y concertación de actividades con toda la comunidad</w:t>
            </w:r>
          </w:p>
        </w:tc>
        <w:tc>
          <w:tcPr>
            <w:tcW w:w="6946" w:type="dxa"/>
            <w:shd w:val="clear" w:color="auto" w:fill="FFFFFF"/>
          </w:tcPr>
          <w:p w14:paraId="00000009" w14:textId="77777777" w:rsidR="006222EF" w:rsidRDefault="00E8043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a. Presentación del equipo y la comunidad</w:t>
            </w:r>
          </w:p>
          <w:p w14:paraId="0000000A" w14:textId="77777777" w:rsidR="006222EF" w:rsidRDefault="00E8043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 xml:space="preserve">b. Socialización del objetivo de la actividad </w:t>
            </w:r>
          </w:p>
          <w:p w14:paraId="0000000B" w14:textId="77777777" w:rsidR="006222EF" w:rsidRDefault="00E8043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c. Definición de perfiles del “Grupo Motor” que trabajará ciclo de vida y la priori</w:t>
            </w: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zación inicial del evento materno o infantil</w:t>
            </w:r>
          </w:p>
          <w:p w14:paraId="0000000C" w14:textId="77777777" w:rsidR="006222EF" w:rsidRDefault="00E8043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d. Definición de lugar y tiempos de trabajo con el Grupo Motor</w:t>
            </w:r>
          </w:p>
        </w:tc>
      </w:tr>
      <w:tr w:rsidR="006222EF" w14:paraId="4B479D40" w14:textId="77777777" w:rsidTr="006222E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E7E6E6"/>
            <w:vAlign w:val="center"/>
          </w:tcPr>
          <w:p w14:paraId="0000000D" w14:textId="77777777" w:rsidR="006222EF" w:rsidRDefault="00E8043B">
            <w:pPr>
              <w:spacing w:after="160" w:line="259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color w:val="000000"/>
                <w:sz w:val="20"/>
                <w:szCs w:val="20"/>
              </w:rPr>
              <w:t xml:space="preserve">2. Curso de vida </w:t>
            </w:r>
          </w:p>
        </w:tc>
        <w:tc>
          <w:tcPr>
            <w:tcW w:w="6946" w:type="dxa"/>
            <w:shd w:val="clear" w:color="auto" w:fill="E7E6E6"/>
          </w:tcPr>
          <w:p w14:paraId="0000000E" w14:textId="77777777" w:rsidR="006222EF" w:rsidRDefault="00E804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El objetivo de esta actividad es identificar con el grupo motor, a través de una línea del tiempo, la trayectoria de la vida del individuo y de la familia con los momentos significativos o transiciones que definan situaciones en las cuales se puedan promov</w:t>
            </w: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 xml:space="preserve">er prácticas tradicionales o comunitarias para el cuidado y el mantenimiento de la salud de las personas. </w:t>
            </w:r>
          </w:p>
        </w:tc>
      </w:tr>
      <w:tr w:rsidR="006222EF" w14:paraId="156877EB" w14:textId="77777777" w:rsidTr="0062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/>
            <w:vAlign w:val="center"/>
          </w:tcPr>
          <w:p w14:paraId="0000000F" w14:textId="77777777" w:rsidR="006222EF" w:rsidRDefault="00E8043B">
            <w:pPr>
              <w:spacing w:after="160" w:line="259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color w:val="000000"/>
                <w:sz w:val="20"/>
                <w:szCs w:val="20"/>
              </w:rPr>
              <w:t>3. Priorización del evento</w:t>
            </w:r>
          </w:p>
        </w:tc>
        <w:tc>
          <w:tcPr>
            <w:tcW w:w="6946" w:type="dxa"/>
            <w:shd w:val="clear" w:color="auto" w:fill="FFFFFF"/>
          </w:tcPr>
          <w:p w14:paraId="00000010" w14:textId="77777777" w:rsidR="006222EF" w:rsidRDefault="00E8043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 xml:space="preserve">A nivel grupal, de acuerdo con los criterios de priorización, el grupo motor definirá cual será el evento materno/infantil que se profundizará para definir acciones del protocolo. </w:t>
            </w:r>
          </w:p>
        </w:tc>
      </w:tr>
      <w:tr w:rsidR="006222EF" w14:paraId="63CD39C7" w14:textId="77777777" w:rsidTr="006222EF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E7E6E6"/>
            <w:vAlign w:val="center"/>
          </w:tcPr>
          <w:p w14:paraId="00000011" w14:textId="77777777" w:rsidR="006222EF" w:rsidRDefault="00E8043B">
            <w:pPr>
              <w:spacing w:after="160" w:line="259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color w:val="000000"/>
                <w:sz w:val="20"/>
                <w:szCs w:val="20"/>
              </w:rPr>
              <w:t>4.Construccion del protocolo comunitario para el evento priorizado</w:t>
            </w:r>
          </w:p>
        </w:tc>
        <w:tc>
          <w:tcPr>
            <w:tcW w:w="6946" w:type="dxa"/>
            <w:shd w:val="clear" w:color="auto" w:fill="E7E6E6"/>
          </w:tcPr>
          <w:p w14:paraId="00000012" w14:textId="77777777" w:rsidR="006222EF" w:rsidRDefault="00E804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 xml:space="preserve">Identificación de acciones: 1) anticipatorias del evento, 2) las que se realizan durante el evento y 3) las posteriores al evento priorizado, que servirán como base para la construcción de </w:t>
            </w: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una guía comunitaria para el fortalecimiento de prácticas propias para la preparación y el paso armónico del evento priorizado.</w:t>
            </w:r>
          </w:p>
        </w:tc>
      </w:tr>
      <w:tr w:rsidR="006222EF" w14:paraId="532E651A" w14:textId="77777777" w:rsidTr="0062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7F7F7F"/>
            <w:vAlign w:val="bottom"/>
          </w:tcPr>
          <w:p w14:paraId="00000013" w14:textId="77777777" w:rsidR="006222EF" w:rsidRDefault="00E8043B">
            <w:pPr>
              <w:spacing w:after="160" w:line="259" w:lineRule="auto"/>
              <w:jc w:val="center"/>
              <w:rPr>
                <w:rFonts w:ascii="Quicksand" w:eastAsia="Quicksand" w:hAnsi="Quicksand" w:cs="Quicksand"/>
                <w:color w:val="FFFFFF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FFFFFF"/>
                <w:sz w:val="20"/>
                <w:szCs w:val="20"/>
              </w:rPr>
              <w:t>SEGUNDA PARTE</w:t>
            </w:r>
          </w:p>
        </w:tc>
      </w:tr>
      <w:tr w:rsidR="006222EF" w14:paraId="35E9802C" w14:textId="77777777" w:rsidTr="00622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0000015" w14:textId="77777777" w:rsidR="006222EF" w:rsidRDefault="00E8043B">
            <w:pPr>
              <w:spacing w:after="160" w:line="259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color w:val="000000"/>
                <w:sz w:val="20"/>
                <w:szCs w:val="20"/>
              </w:rPr>
              <w:t>5.Material Educativo</w:t>
            </w:r>
          </w:p>
        </w:tc>
        <w:tc>
          <w:tcPr>
            <w:tcW w:w="6946" w:type="dxa"/>
          </w:tcPr>
          <w:p w14:paraId="00000016" w14:textId="77777777" w:rsidR="006222EF" w:rsidRDefault="00E804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Surge durante el trabajo que se realiza con el Grupo Motor: Juegos, videos, cuentos, historias cortas, entre otros que se definan durante el trabajo grupal y que la comunidad considere importantes para promover un paso saludable por el evento definido.</w:t>
            </w:r>
          </w:p>
        </w:tc>
      </w:tr>
      <w:tr w:rsidR="006222EF" w14:paraId="59E6D6C6" w14:textId="77777777" w:rsidTr="0062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E7E6E6"/>
            <w:vAlign w:val="center"/>
          </w:tcPr>
          <w:p w14:paraId="00000017" w14:textId="77777777" w:rsidR="006222EF" w:rsidRDefault="00E8043B">
            <w:pPr>
              <w:spacing w:after="160" w:line="259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color w:val="000000"/>
                <w:sz w:val="20"/>
                <w:szCs w:val="20"/>
              </w:rPr>
              <w:t>6.</w:t>
            </w:r>
            <w:r>
              <w:rPr>
                <w:rFonts w:ascii="Quicksand" w:eastAsia="Quicksand" w:hAnsi="Quicksand" w:cs="Quicksand"/>
                <w:b w:val="0"/>
                <w:color w:val="000000"/>
                <w:sz w:val="20"/>
                <w:szCs w:val="20"/>
              </w:rPr>
              <w:t xml:space="preserve"> Acercamiento al evento priorizado</w:t>
            </w:r>
          </w:p>
        </w:tc>
        <w:tc>
          <w:tcPr>
            <w:tcW w:w="6946" w:type="dxa"/>
            <w:shd w:val="clear" w:color="auto" w:fill="E7E6E6"/>
          </w:tcPr>
          <w:p w14:paraId="00000018" w14:textId="77777777" w:rsidR="006222EF" w:rsidRDefault="00E804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Desarrollo de narrativas: A través de narrativas se explora cómo vivieron el evento las distintas personas en la comunidad —ancianos, adultos, jóvenes, niñas, niños—. Para ello se selecciona a las personas que estén inter</w:t>
            </w: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esadas y tengan las habilidades para ser reporteros (para que cuenten, escriban, dibujen o graben las vivencias del evento).</w:t>
            </w:r>
          </w:p>
          <w:p w14:paraId="00000019" w14:textId="77777777" w:rsidR="006222EF" w:rsidRDefault="006222E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</w:p>
          <w:p w14:paraId="0000001A" w14:textId="77777777" w:rsidR="006222EF" w:rsidRDefault="00E8043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 xml:space="preserve">Diálogos intergeneracionales: consejos de los mayores (abuelas) o de otros pares. Este se realiza en otros espacios diferentes al </w:t>
            </w: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 xml:space="preserve">taller </w:t>
            </w:r>
            <w:r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lastRenderedPageBreak/>
              <w:t>para ampliar la información sobre el evento materno o infantil y los cuidados alrededor de este.</w:t>
            </w:r>
          </w:p>
        </w:tc>
      </w:tr>
    </w:tbl>
    <w:p w14:paraId="0000001B" w14:textId="77777777" w:rsidR="006222EF" w:rsidRDefault="00E8043B">
      <w:pPr>
        <w:spacing w:before="240" w:after="160"/>
        <w:jc w:val="both"/>
      </w:pPr>
      <w:r>
        <w:rPr>
          <w:rFonts w:ascii="Quicksand" w:eastAsia="Quicksand" w:hAnsi="Quicksand" w:cs="Quicksand"/>
        </w:rPr>
        <w:lastRenderedPageBreak/>
        <w:t>Los eventos priorizados en la comunidad de Timbó fueron: 1) el parto y 2) la transmisión del conocimiento tradicional y en Wacará: 1) la consecución de pareja (mujeres) y 2) las enseñanzas y consejos que reciben los hombres desde que son niños hasta la adu</w:t>
      </w:r>
      <w:r>
        <w:rPr>
          <w:rFonts w:ascii="Quicksand" w:eastAsia="Quicksand" w:hAnsi="Quicksand" w:cs="Quicksand"/>
        </w:rPr>
        <w:t>ltez (hombres). Los cuatro eventos priorizados están relacionados directamente con la promoción de los cuidados que se pueden proporcionar desde la comunidad para que las mujeres y sus familias tengan un paso armónico por el momento de la gestación y los p</w:t>
      </w:r>
      <w:r>
        <w:rPr>
          <w:rFonts w:ascii="Quicksand" w:eastAsia="Quicksand" w:hAnsi="Quicksand" w:cs="Quicksand"/>
        </w:rPr>
        <w:t>rimeros años de vida de los niños y las niñas.</w:t>
      </w:r>
    </w:p>
    <w:sectPr w:rsidR="006222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70303000000060000"/>
    <w:charset w:val="00"/>
    <w:family w:val="roman"/>
    <w:notTrueType/>
    <w:pitch w:val="variable"/>
    <w:sig w:usb0="A00000AF" w:usb1="0000000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EF"/>
    <w:rsid w:val="006222EF"/>
    <w:rsid w:val="00E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FC6B"/>
  <w15:docId w15:val="{5610D0B7-B7DE-44DB-AA24-BEE813AC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</cp:lastModifiedBy>
  <cp:revision>2</cp:revision>
  <dcterms:created xsi:type="dcterms:W3CDTF">2021-08-05T20:47:00Z</dcterms:created>
  <dcterms:modified xsi:type="dcterms:W3CDTF">2021-08-05T20:48:00Z</dcterms:modified>
</cp:coreProperties>
</file>